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C0" w:rsidRDefault="00B81FC0" w:rsidP="00B81FC0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color w:val="000000"/>
          <w:sz w:val="20"/>
          <w:szCs w:val="20"/>
        </w:rPr>
      </w:pPr>
    </w:p>
    <w:p w:rsidR="004C7677" w:rsidRDefault="004C7677" w:rsidP="004C7677">
      <w:pPr>
        <w:widowControl w:val="0"/>
        <w:autoSpaceDE w:val="0"/>
        <w:autoSpaceDN w:val="0"/>
        <w:adjustRightInd w:val="0"/>
        <w:spacing w:line="200" w:lineRule="exact"/>
        <w:ind w:left="43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February 11, 2016</w:t>
      </w:r>
    </w:p>
    <w:p w:rsidR="004C7677" w:rsidRDefault="004C7677" w:rsidP="004C7677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color w:val="000000"/>
          <w:szCs w:val="24"/>
        </w:rPr>
      </w:pP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Dear Industry Members:</w:t>
      </w: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As part of a continued effort to promote awareness of and compliance with the Louisiana Alcoholic Beverage Control Law, please review the following:</w:t>
      </w: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4C7677" w:rsidRDefault="004C7677" w:rsidP="004C7677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3159EF">
        <w:rPr>
          <w:rFonts w:cs="Times New Roman"/>
          <w:szCs w:val="24"/>
        </w:rPr>
        <w:t>Pursuant to Title 26 of the Louisiana Revised Statute</w:t>
      </w:r>
      <w:r>
        <w:rPr>
          <w:rFonts w:cs="Times New Roman"/>
          <w:szCs w:val="24"/>
        </w:rPr>
        <w:t>s and Title 55 of the Louisiana Administrative Code (collectively, the Louisiana Alcoholic Beverage Control Laws),</w:t>
      </w:r>
      <w:r w:rsidRPr="003159EF">
        <w:rPr>
          <w:rFonts w:cs="Times New Roman"/>
          <w:szCs w:val="24"/>
        </w:rPr>
        <w:t xml:space="preserve"> it i</w:t>
      </w:r>
      <w:r>
        <w:rPr>
          <w:rFonts w:cs="Times New Roman"/>
          <w:szCs w:val="24"/>
        </w:rPr>
        <w:t>s unlawful for a beverage alcohol wholesaler, manufacturer, and/or supplier to provide</w:t>
      </w:r>
      <w:r w:rsidRPr="003159EF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licensed </w:t>
      </w:r>
      <w:r w:rsidRPr="003159EF">
        <w:rPr>
          <w:rFonts w:cs="Times New Roman"/>
          <w:szCs w:val="24"/>
        </w:rPr>
        <w:t xml:space="preserve">retail dealer </w:t>
      </w:r>
      <w:r>
        <w:rPr>
          <w:rFonts w:cs="Times New Roman"/>
          <w:szCs w:val="24"/>
        </w:rPr>
        <w:t xml:space="preserve">with anything of value, unless it is explicitly provided for as an exception in the Louisiana Alcoholic Beverage Control Laws.  </w:t>
      </w:r>
      <w:r w:rsidR="00A018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Attached is a </w:t>
      </w:r>
      <w:r w:rsidR="00A018F1">
        <w:rPr>
          <w:rFonts w:cs="Times New Roman"/>
          <w:szCs w:val="24"/>
        </w:rPr>
        <w:t xml:space="preserve">current </w:t>
      </w:r>
      <w:r>
        <w:rPr>
          <w:rFonts w:cs="Times New Roman"/>
          <w:szCs w:val="24"/>
        </w:rPr>
        <w:t>copy of the Trade Practice Regulations, which set forth the authorized exc</w:t>
      </w:r>
      <w:r w:rsidR="00A018F1">
        <w:rPr>
          <w:rFonts w:cs="Times New Roman"/>
          <w:szCs w:val="24"/>
        </w:rPr>
        <w:t>eptions.)</w:t>
      </w:r>
    </w:p>
    <w:p w:rsidR="004C7677" w:rsidRDefault="004C7677" w:rsidP="004C7677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</w:rPr>
      </w:pPr>
    </w:p>
    <w:p w:rsidR="004C7677" w:rsidRPr="00A018F1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A018F1">
        <w:rPr>
          <w:rFonts w:cs="Times New Roman"/>
          <w:b/>
          <w:szCs w:val="24"/>
        </w:rPr>
        <w:tab/>
      </w:r>
      <w:r w:rsidR="00C27B94" w:rsidRPr="00A018F1">
        <w:rPr>
          <w:rFonts w:cs="Times New Roman"/>
          <w:b/>
          <w:szCs w:val="24"/>
        </w:rPr>
        <w:t>The use of instantly redeemable coupons or rebates</w:t>
      </w:r>
      <w:r w:rsidR="00A018F1" w:rsidRPr="00A018F1">
        <w:rPr>
          <w:rFonts w:cs="Times New Roman"/>
          <w:b/>
          <w:szCs w:val="24"/>
        </w:rPr>
        <w:t>, whether issued directly or indirectly through a third party provider,</w:t>
      </w:r>
      <w:r w:rsidR="00C27B94" w:rsidRPr="00A018F1">
        <w:rPr>
          <w:rFonts w:cs="Times New Roman"/>
          <w:b/>
          <w:szCs w:val="24"/>
        </w:rPr>
        <w:t xml:space="preserve"> in connection with </w:t>
      </w:r>
      <w:r w:rsidRPr="00A018F1">
        <w:rPr>
          <w:rFonts w:cs="Times New Roman"/>
          <w:b/>
          <w:szCs w:val="24"/>
        </w:rPr>
        <w:t>malt beverage prod</w:t>
      </w:r>
      <w:r w:rsidR="00C27B94" w:rsidRPr="00A018F1">
        <w:rPr>
          <w:rFonts w:cs="Times New Roman"/>
          <w:b/>
          <w:szCs w:val="24"/>
        </w:rPr>
        <w:t xml:space="preserve">ucts of all content is expressly prohibited.  Coupons and rebates on malt beverage products shall only be redeemable by mail.  It is a violation of the law for a wholesaler, manufacturer and/or supplier to use instantly redeemable coupons or rebates or to provide coupons or rebates at a value greater than that set forth in the attached Trade Practice Regulations.  </w:t>
      </w:r>
    </w:p>
    <w:p w:rsidR="00C27B94" w:rsidRDefault="00C27B94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C27B94" w:rsidRDefault="00C27B94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018F1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he use of third party software or vendors </w:t>
      </w:r>
      <w:r w:rsidR="00A018F1">
        <w:rPr>
          <w:rFonts w:cs="Times New Roman"/>
          <w:szCs w:val="24"/>
        </w:rPr>
        <w:t xml:space="preserve">(example, </w:t>
      </w:r>
      <w:proofErr w:type="spellStart"/>
      <w:r w:rsidR="00A018F1">
        <w:rPr>
          <w:rFonts w:cs="Times New Roman"/>
          <w:szCs w:val="24"/>
        </w:rPr>
        <w:t>Ibotta</w:t>
      </w:r>
      <w:proofErr w:type="spellEnd"/>
      <w:r w:rsidR="00A018F1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which violate the Trade Practice Regulations </w:t>
      </w:r>
      <w:r w:rsidR="00A018F1">
        <w:rPr>
          <w:rFonts w:cs="Times New Roman"/>
          <w:szCs w:val="24"/>
        </w:rPr>
        <w:t xml:space="preserve">will </w:t>
      </w:r>
      <w:r>
        <w:rPr>
          <w:rFonts w:cs="Times New Roman"/>
          <w:szCs w:val="24"/>
        </w:rPr>
        <w:t xml:space="preserve">be attributed to the Industry Member and may result in the imposition of penalties, </w:t>
      </w:r>
      <w:r w:rsidR="00A018F1">
        <w:rPr>
          <w:rFonts w:cs="Times New Roman"/>
          <w:szCs w:val="24"/>
        </w:rPr>
        <w:t>up to r</w:t>
      </w:r>
      <w:r>
        <w:rPr>
          <w:rFonts w:cs="Times New Roman"/>
          <w:szCs w:val="24"/>
        </w:rPr>
        <w:t xml:space="preserve">evocation of </w:t>
      </w:r>
      <w:r w:rsidR="00A018F1">
        <w:rPr>
          <w:rFonts w:cs="Times New Roman"/>
          <w:szCs w:val="24"/>
        </w:rPr>
        <w:t>your</w:t>
      </w:r>
      <w:r>
        <w:rPr>
          <w:rFonts w:cs="Times New Roman"/>
          <w:szCs w:val="24"/>
        </w:rPr>
        <w:t xml:space="preserve"> alcohol permit.  </w:t>
      </w:r>
    </w:p>
    <w:p w:rsidR="004C7677" w:rsidRDefault="004C7677" w:rsidP="004C76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C27B94" w:rsidRPr="003D220D" w:rsidRDefault="004C7677" w:rsidP="00C27B94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Cs w:val="24"/>
        </w:rPr>
      </w:pPr>
      <w:r w:rsidRPr="003159EF">
        <w:rPr>
          <w:rFonts w:cs="Times New Roman"/>
          <w:szCs w:val="24"/>
        </w:rPr>
        <w:t xml:space="preserve">A current version of the Louisiana </w:t>
      </w:r>
      <w:r w:rsidRPr="003D220D">
        <w:rPr>
          <w:rFonts w:cs="Times New Roman"/>
          <w:szCs w:val="24"/>
        </w:rPr>
        <w:t xml:space="preserve">Alcoholic Beverage Control Law and Regulations can be downloaded from our website at </w:t>
      </w:r>
      <w:r w:rsidRPr="003D220D">
        <w:rPr>
          <w:rFonts w:cs="Times New Roman"/>
          <w:szCs w:val="24"/>
          <w:u w:val="single"/>
        </w:rPr>
        <w:t>www.atc.la.gov</w:t>
      </w:r>
      <w:r w:rsidRPr="003D220D">
        <w:rPr>
          <w:rFonts w:cs="Times New Roman"/>
          <w:szCs w:val="24"/>
        </w:rPr>
        <w:t xml:space="preserve">. </w:t>
      </w:r>
      <w:r w:rsidR="00C27B94" w:rsidRPr="003D220D">
        <w:rPr>
          <w:rFonts w:cs="Times New Roman"/>
          <w:color w:val="000000"/>
          <w:szCs w:val="24"/>
        </w:rPr>
        <w:t xml:space="preserve">You may direct any questions or requests for additional information to ATC Legal Counsel, Jacqueline Wilson at </w:t>
      </w:r>
      <w:hyperlink r:id="rId7" w:history="1">
        <w:r w:rsidR="00C27B94" w:rsidRPr="003D220D">
          <w:rPr>
            <w:rStyle w:val="Hyperlink"/>
            <w:rFonts w:cs="Times New Roman"/>
            <w:szCs w:val="24"/>
          </w:rPr>
          <w:t>Jacqueline.wilson@atc.la.gov</w:t>
        </w:r>
      </w:hyperlink>
      <w:r w:rsidR="00C27B94" w:rsidRPr="003D220D">
        <w:rPr>
          <w:rFonts w:cs="Times New Roman"/>
          <w:color w:val="000000"/>
          <w:szCs w:val="24"/>
        </w:rPr>
        <w:t>.</w:t>
      </w:r>
    </w:p>
    <w:p w:rsidR="00C27B94" w:rsidRDefault="00C27B94" w:rsidP="00C27B94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2"/>
        </w:rPr>
      </w:pPr>
    </w:p>
    <w:p w:rsidR="00C27B94" w:rsidRPr="00CC4594" w:rsidRDefault="00C27B94" w:rsidP="00C27B94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000000"/>
          <w:sz w:val="22"/>
        </w:rPr>
      </w:pPr>
      <w:r w:rsidRPr="00CC4594">
        <w:rPr>
          <w:rFonts w:cs="Times New Roman"/>
          <w:color w:val="000000"/>
          <w:sz w:val="22"/>
        </w:rPr>
        <w:t xml:space="preserve">Sincerely, </w:t>
      </w:r>
    </w:p>
    <w:p w:rsidR="00C27B94" w:rsidRPr="00CC4594" w:rsidRDefault="00C27B94" w:rsidP="00C27B94">
      <w:pPr>
        <w:widowControl w:val="0"/>
        <w:autoSpaceDE w:val="0"/>
        <w:autoSpaceDN w:val="0"/>
        <w:adjustRightInd w:val="0"/>
        <w:rPr>
          <w:rFonts w:cs="Times New Roman"/>
          <w:noProof/>
          <w:sz w:val="22"/>
        </w:rPr>
      </w:pPr>
    </w:p>
    <w:p w:rsidR="00C27B94" w:rsidRPr="00CC4594" w:rsidRDefault="00C27B94" w:rsidP="00C27B94">
      <w:pPr>
        <w:widowControl w:val="0"/>
        <w:autoSpaceDE w:val="0"/>
        <w:autoSpaceDN w:val="0"/>
        <w:adjustRightInd w:val="0"/>
        <w:rPr>
          <w:rFonts w:cs="Times New Roman"/>
          <w:noProof/>
          <w:sz w:val="22"/>
        </w:rPr>
      </w:pPr>
    </w:p>
    <w:p w:rsidR="00C27B94" w:rsidRPr="00CC4594" w:rsidRDefault="00C27B94" w:rsidP="00C27B94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C27B94" w:rsidRPr="00CC4594" w:rsidRDefault="00C27B94" w:rsidP="00C27B94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000000"/>
          <w:sz w:val="22"/>
        </w:rPr>
      </w:pPr>
      <w:r w:rsidRPr="00CC4594">
        <w:rPr>
          <w:rFonts w:cs="Times New Roman"/>
          <w:color w:val="000000"/>
          <w:sz w:val="22"/>
        </w:rPr>
        <w:t>Juana Lombard, Commissioner</w:t>
      </w:r>
    </w:p>
    <w:p w:rsidR="00C27B94" w:rsidRPr="00CC4594" w:rsidRDefault="00C27B94" w:rsidP="00C27B94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000000"/>
          <w:sz w:val="22"/>
        </w:rPr>
      </w:pPr>
      <w:r w:rsidRPr="00CC4594">
        <w:rPr>
          <w:rFonts w:cs="Times New Roman"/>
          <w:color w:val="000000"/>
          <w:sz w:val="22"/>
        </w:rPr>
        <w:t xml:space="preserve">Louisiana Office of Alcohol and Tobacco Control </w:t>
      </w:r>
    </w:p>
    <w:p w:rsidR="00C27B94" w:rsidRPr="00CC4594" w:rsidRDefault="00C27B94" w:rsidP="00C27B94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C27B94" w:rsidRPr="00CC4594" w:rsidRDefault="00C27B94" w:rsidP="00C27B94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2"/>
        </w:rPr>
      </w:pPr>
    </w:p>
    <w:p w:rsidR="00283020" w:rsidRDefault="00283020" w:rsidP="00C27B94">
      <w:pPr>
        <w:ind w:firstLine="720"/>
        <w:rPr>
          <w:rFonts w:cs="Times New Roman"/>
          <w:szCs w:val="24"/>
        </w:rPr>
      </w:pPr>
    </w:p>
    <w:p w:rsidR="00C27B94" w:rsidRPr="006567F1" w:rsidRDefault="00C27B94" w:rsidP="00C27B94"/>
    <w:sectPr w:rsidR="00C27B94" w:rsidRPr="006567F1" w:rsidSect="002830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4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E2" w:rsidRDefault="004306E2" w:rsidP="00D6602B">
      <w:r>
        <w:separator/>
      </w:r>
    </w:p>
  </w:endnote>
  <w:endnote w:type="continuationSeparator" w:id="0">
    <w:p w:rsidR="004306E2" w:rsidRDefault="004306E2" w:rsidP="00D6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5F" w:rsidRPr="003C1182" w:rsidRDefault="00D21C5F" w:rsidP="00D21C5F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Louisiana Office of Alcohol and Tobacco Control</w:t>
    </w:r>
  </w:p>
  <w:p w:rsidR="00D21C5F" w:rsidRPr="003C1182" w:rsidRDefault="00D21C5F" w:rsidP="00D21C5F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8585 Archives Avenue, Suite 305; Baton Rouge, LA 70809 / P.O. Box 66404; Baton Rouge, LA 70896-6404</w:t>
    </w:r>
  </w:p>
  <w:p w:rsidR="00D21C5F" w:rsidRPr="003C1182" w:rsidRDefault="00D21C5F" w:rsidP="00D21C5F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Telephone: (225) 925-4041 &amp; Fax: (225) 925-3975</w:t>
    </w:r>
  </w:p>
  <w:p w:rsidR="00D21C5F" w:rsidRPr="003C1182" w:rsidRDefault="00D21C5F" w:rsidP="00D21C5F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www.atc.la.gov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20" w:rsidRPr="003C1182" w:rsidRDefault="00283020" w:rsidP="00283020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Louisiana Office of Alcohol and Tobacco Control</w:t>
    </w:r>
  </w:p>
  <w:p w:rsidR="00283020" w:rsidRPr="003C1182" w:rsidRDefault="00283020" w:rsidP="00283020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8585 Archives Avenue, Suite 305; Baton Rouge, LA 70809 / P.O. Box 66404; Baton Rouge, LA 70896-6404</w:t>
    </w:r>
  </w:p>
  <w:p w:rsidR="00283020" w:rsidRPr="003C1182" w:rsidRDefault="00283020" w:rsidP="00283020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Telephone: (225) 925-4041 &amp; Fax: (225) 925-3975</w:t>
    </w:r>
  </w:p>
  <w:p w:rsidR="00283020" w:rsidRPr="003C1182" w:rsidRDefault="00283020" w:rsidP="00283020">
    <w:pPr>
      <w:pStyle w:val="Footer"/>
      <w:jc w:val="center"/>
      <w:rPr>
        <w:rFonts w:ascii="Arial" w:hAnsi="Arial" w:cs="Arial"/>
        <w:sz w:val="14"/>
        <w:szCs w:val="16"/>
      </w:rPr>
    </w:pPr>
    <w:r w:rsidRPr="003C1182">
      <w:rPr>
        <w:rFonts w:ascii="Arial" w:hAnsi="Arial" w:cs="Arial"/>
        <w:sz w:val="14"/>
        <w:szCs w:val="16"/>
      </w:rPr>
      <w:t>www.atc.la.gov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E2" w:rsidRDefault="004306E2" w:rsidP="00D6602B">
      <w:r>
        <w:separator/>
      </w:r>
    </w:p>
  </w:footnote>
  <w:footnote w:type="continuationSeparator" w:id="0">
    <w:p w:rsidR="004306E2" w:rsidRDefault="004306E2" w:rsidP="00D6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7" w:rsidRPr="00D6602B" w:rsidRDefault="00B815B7" w:rsidP="00B815B7">
    <w:pPr>
      <w:pStyle w:val="Header"/>
      <w:tabs>
        <w:tab w:val="clear" w:pos="4680"/>
        <w:tab w:val="clear" w:pos="9360"/>
        <w:tab w:val="center" w:pos="5040"/>
        <w:tab w:val="right" w:pos="10530"/>
      </w:tabs>
      <w:rPr>
        <w:rFonts w:ascii="Arial Black" w:hAnsi="Arial Black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20" w:rsidRPr="00D6602B" w:rsidRDefault="00D206CB" w:rsidP="00283020">
    <w:pPr>
      <w:pStyle w:val="Header"/>
      <w:tabs>
        <w:tab w:val="clear" w:pos="4680"/>
        <w:tab w:val="clear" w:pos="9360"/>
        <w:tab w:val="center" w:pos="4590"/>
        <w:tab w:val="right" w:pos="10530"/>
      </w:tabs>
      <w:ind w:left="1530" w:right="-990"/>
      <w:rPr>
        <w:rFonts w:ascii="Arial Black" w:hAnsi="Arial Black"/>
        <w:sz w:val="22"/>
      </w:rPr>
    </w:pPr>
    <w:r w:rsidRPr="00D6602B">
      <w:rPr>
        <w:rFonts w:ascii="Arial Black" w:hAnsi="Arial Black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E04E4" wp14:editId="0E9E6BDC">
              <wp:simplePos x="0" y="0"/>
              <wp:positionH relativeFrom="column">
                <wp:posOffset>4524375</wp:posOffset>
              </wp:positionH>
              <wp:positionV relativeFrom="paragraph">
                <wp:posOffset>361950</wp:posOffset>
              </wp:positionV>
              <wp:extent cx="1903730" cy="1403985"/>
              <wp:effectExtent l="0" t="0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020" w:rsidRPr="00D6602B" w:rsidRDefault="00B76222" w:rsidP="00283020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</w:rPr>
                            <w:t xml:space="preserve">Juana </w:t>
                          </w:r>
                          <w:r w:rsidR="00D206CB">
                            <w:rPr>
                              <w:rFonts w:ascii="Arial Black" w:hAnsi="Arial Black"/>
                              <w:sz w:val="20"/>
                            </w:rPr>
                            <w:t>Marine-</w:t>
                          </w:r>
                          <w:r>
                            <w:rPr>
                              <w:rFonts w:ascii="Arial Black" w:hAnsi="Arial Black"/>
                              <w:sz w:val="20"/>
                            </w:rPr>
                            <w:t>Lombard</w:t>
                          </w:r>
                        </w:p>
                        <w:p w:rsidR="00283020" w:rsidRPr="00D6602B" w:rsidRDefault="00283020" w:rsidP="00283020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 w:rsidRPr="00D6602B">
                            <w:rPr>
                              <w:rFonts w:ascii="Arial Black" w:hAnsi="Arial Black"/>
                              <w:sz w:val="20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E04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25pt;margin-top:28.5pt;width:149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" stroked="f">
              <v:textbox style="mso-fit-shape-to-text:t">
                <w:txbxContent>
                  <w:p w:rsidR="00283020" w:rsidRPr="00D6602B" w:rsidRDefault="00B76222" w:rsidP="00283020">
                    <w:pPr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 xml:space="preserve">Juana </w:t>
                    </w:r>
                    <w:r w:rsidR="00D206CB">
                      <w:rPr>
                        <w:rFonts w:ascii="Arial Black" w:hAnsi="Arial Black"/>
                        <w:sz w:val="20"/>
                      </w:rPr>
                      <w:t>Marine-</w:t>
                    </w:r>
                    <w:r>
                      <w:rPr>
                        <w:rFonts w:ascii="Arial Black" w:hAnsi="Arial Black"/>
                        <w:sz w:val="20"/>
                      </w:rPr>
                      <w:t>Lombard</w:t>
                    </w:r>
                  </w:p>
                  <w:p w:rsidR="00283020" w:rsidRPr="00D6602B" w:rsidRDefault="00283020" w:rsidP="00283020">
                    <w:pPr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 w:rsidRPr="00D6602B">
                      <w:rPr>
                        <w:rFonts w:ascii="Arial Black" w:hAnsi="Arial Black"/>
                        <w:sz w:val="20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 w:rsidR="00283020" w:rsidRPr="00D6602B">
      <w:rPr>
        <w:rFonts w:ascii="Arial Black" w:hAnsi="Arial Black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BC9281" wp14:editId="214D1291">
              <wp:simplePos x="0" y="0"/>
              <wp:positionH relativeFrom="column">
                <wp:posOffset>-447675</wp:posOffset>
              </wp:positionH>
              <wp:positionV relativeFrom="paragraph">
                <wp:posOffset>371475</wp:posOffset>
              </wp:positionV>
              <wp:extent cx="172402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020" w:rsidRPr="00D6602B" w:rsidRDefault="00B76222" w:rsidP="00283020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</w:rPr>
                            <w:t>John Bel Edwards</w:t>
                          </w:r>
                        </w:p>
                        <w:p w:rsidR="00283020" w:rsidRPr="00D6602B" w:rsidRDefault="00283020" w:rsidP="00283020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 w:rsidRPr="00D6602B">
                            <w:rPr>
                              <w:rFonts w:ascii="Arial Black" w:hAnsi="Arial Black"/>
                              <w:sz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BC9281" id="_x0000_s1027" type="#_x0000_t202" style="position:absolute;left:0;text-align:left;margin-left:-35.25pt;margin-top:29.25pt;width:135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k4IwIAACMEAAAOAAAAZHJzL2Uyb0RvYy54bWysU9tu2zAMfR+wfxD0vtjxnD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" stroked="f">
              <v:textbox style="mso-fit-shape-to-text:t">
                <w:txbxContent>
                  <w:p w:rsidR="00283020" w:rsidRPr="00D6602B" w:rsidRDefault="00B76222" w:rsidP="00283020">
                    <w:pPr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John Bel Edwards</w:t>
                    </w:r>
                  </w:p>
                  <w:p w:rsidR="00283020" w:rsidRPr="00D6602B" w:rsidRDefault="00283020" w:rsidP="00283020">
                    <w:pPr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 w:rsidRPr="00D6602B">
                      <w:rPr>
                        <w:rFonts w:ascii="Arial Black" w:hAnsi="Arial Black"/>
                        <w:sz w:val="20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283020">
      <w:rPr>
        <w:rFonts w:ascii="Arial Black" w:hAnsi="Arial Black"/>
        <w:sz w:val="22"/>
      </w:rPr>
      <w:tab/>
    </w:r>
    <w:r w:rsidR="00283020" w:rsidRPr="00D6602B">
      <w:rPr>
        <w:rFonts w:ascii="Arial Black" w:hAnsi="Arial Black"/>
        <w:sz w:val="96"/>
      </w:rPr>
      <w:t>ATC</w:t>
    </w:r>
    <w:r w:rsidR="00283020">
      <w:rPr>
        <w:rFonts w:ascii="Arial Black" w:hAnsi="Arial Black"/>
        <w:sz w:val="22"/>
      </w:rPr>
      <w:tab/>
      <w:t xml:space="preserve">  </w:t>
    </w:r>
  </w:p>
  <w:p w:rsidR="00283020" w:rsidRDefault="00283020" w:rsidP="00283020">
    <w:pPr>
      <w:pStyle w:val="Header"/>
      <w:pBdr>
        <w:top w:val="single" w:sz="12" w:space="1" w:color="auto"/>
        <w:bottom w:val="single" w:sz="12" w:space="1" w:color="auto"/>
      </w:pBdr>
      <w:tabs>
        <w:tab w:val="clear" w:pos="4680"/>
        <w:tab w:val="clear" w:pos="9360"/>
        <w:tab w:val="center" w:pos="5040"/>
        <w:tab w:val="right" w:pos="10530"/>
      </w:tabs>
      <w:ind w:left="-900" w:right="-990" w:firstLine="3960"/>
      <w:rPr>
        <w:rFonts w:ascii="Arial Black" w:hAnsi="Arial Black"/>
        <w:sz w:val="22"/>
      </w:rPr>
    </w:pPr>
    <w:r>
      <w:rPr>
        <w:rFonts w:ascii="Arial Black" w:hAnsi="Arial Black"/>
        <w:sz w:val="22"/>
      </w:rPr>
      <w:t xml:space="preserve"> </w:t>
    </w:r>
    <w:r w:rsidRPr="00D6602B">
      <w:rPr>
        <w:rFonts w:ascii="Arial Black" w:hAnsi="Arial Black"/>
        <w:sz w:val="22"/>
      </w:rPr>
      <w:t>Alcohol &amp; Tobacco Control</w:t>
    </w:r>
  </w:p>
  <w:p w:rsidR="00283020" w:rsidRDefault="0028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B"/>
    <w:rsid w:val="0003259D"/>
    <w:rsid w:val="000424B5"/>
    <w:rsid w:val="00075F3D"/>
    <w:rsid w:val="000941F0"/>
    <w:rsid w:val="000C6CF2"/>
    <w:rsid w:val="000F6955"/>
    <w:rsid w:val="001079F6"/>
    <w:rsid w:val="00172166"/>
    <w:rsid w:val="001B3B79"/>
    <w:rsid w:val="00212E15"/>
    <w:rsid w:val="00283020"/>
    <w:rsid w:val="002B1B1B"/>
    <w:rsid w:val="002B22B7"/>
    <w:rsid w:val="003174AB"/>
    <w:rsid w:val="00333A79"/>
    <w:rsid w:val="003A03C5"/>
    <w:rsid w:val="003C1182"/>
    <w:rsid w:val="003D220D"/>
    <w:rsid w:val="003E3694"/>
    <w:rsid w:val="00402540"/>
    <w:rsid w:val="004306E2"/>
    <w:rsid w:val="00477B17"/>
    <w:rsid w:val="004C7677"/>
    <w:rsid w:val="004D20B5"/>
    <w:rsid w:val="004F05A7"/>
    <w:rsid w:val="00587657"/>
    <w:rsid w:val="005E44C1"/>
    <w:rsid w:val="005F4504"/>
    <w:rsid w:val="00643251"/>
    <w:rsid w:val="006567F1"/>
    <w:rsid w:val="00715313"/>
    <w:rsid w:val="007251EA"/>
    <w:rsid w:val="007E2F1C"/>
    <w:rsid w:val="008A1CAA"/>
    <w:rsid w:val="008C2B5A"/>
    <w:rsid w:val="00992DD6"/>
    <w:rsid w:val="00994F1F"/>
    <w:rsid w:val="00A018F1"/>
    <w:rsid w:val="00B76222"/>
    <w:rsid w:val="00B815B7"/>
    <w:rsid w:val="00B81FC0"/>
    <w:rsid w:val="00BB2FA8"/>
    <w:rsid w:val="00BE00A1"/>
    <w:rsid w:val="00C27B94"/>
    <w:rsid w:val="00CA365D"/>
    <w:rsid w:val="00CB75E3"/>
    <w:rsid w:val="00D206CB"/>
    <w:rsid w:val="00D21C5F"/>
    <w:rsid w:val="00D45291"/>
    <w:rsid w:val="00D6602B"/>
    <w:rsid w:val="00DB0483"/>
    <w:rsid w:val="00E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9ADC7-52E0-4062-BCB1-B05A5C0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2B"/>
  </w:style>
  <w:style w:type="paragraph" w:styleId="Footer">
    <w:name w:val="footer"/>
    <w:basedOn w:val="Normal"/>
    <w:link w:val="FooterChar"/>
    <w:uiPriority w:val="99"/>
    <w:unhideWhenUsed/>
    <w:rsid w:val="00D6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2B"/>
  </w:style>
  <w:style w:type="paragraph" w:styleId="BalloonText">
    <w:name w:val="Balloon Text"/>
    <w:basedOn w:val="Normal"/>
    <w:link w:val="BalloonTextChar"/>
    <w:uiPriority w:val="99"/>
    <w:semiHidden/>
    <w:unhideWhenUsed/>
    <w:rsid w:val="00D6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020"/>
    <w:rPr>
      <w:color w:val="808080"/>
    </w:rPr>
  </w:style>
  <w:style w:type="character" w:customStyle="1" w:styleId="midcontentitemsimplelink1">
    <w:name w:val="midcontentitemsimplelink1"/>
    <w:basedOn w:val="DefaultParagraphFont"/>
    <w:rsid w:val="000424B5"/>
    <w:rPr>
      <w:color w:val="2C5270"/>
    </w:rPr>
  </w:style>
  <w:style w:type="character" w:styleId="Hyperlink">
    <w:name w:val="Hyperlink"/>
    <w:basedOn w:val="DefaultParagraphFont"/>
    <w:uiPriority w:val="99"/>
    <w:unhideWhenUsed/>
    <w:rsid w:val="000424B5"/>
    <w:rPr>
      <w:color w:val="0000FF" w:themeColor="hyperlink"/>
      <w:u w:val="single"/>
    </w:rPr>
  </w:style>
  <w:style w:type="character" w:customStyle="1" w:styleId="midregtxt1">
    <w:name w:val="midregtxt1"/>
    <w:basedOn w:val="DefaultParagraphFont"/>
    <w:rsid w:val="00B76222"/>
    <w:rPr>
      <w:rFonts w:ascii="Arial" w:hAnsi="Arial" w:cs="Arial" w:hint="default"/>
      <w:b w:val="0"/>
      <w:bCs w:val="0"/>
      <w:color w:val="46464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cqueline.wilson@atc.l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BE25-B265-40BB-8A47-C5F370C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Huffaker</dc:creator>
  <cp:lastModifiedBy>Jacqueline Wilson</cp:lastModifiedBy>
  <cp:revision>5</cp:revision>
  <cp:lastPrinted>2016-02-12T14:55:00Z</cp:lastPrinted>
  <dcterms:created xsi:type="dcterms:W3CDTF">2016-02-11T21:37:00Z</dcterms:created>
  <dcterms:modified xsi:type="dcterms:W3CDTF">2016-02-12T15:00:00Z</dcterms:modified>
</cp:coreProperties>
</file>